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1F" w:rsidRDefault="000D371F" w:rsidP="000D371F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8482965</wp:posOffset>
                </wp:positionH>
                <wp:positionV relativeFrom="paragraph">
                  <wp:posOffset>-770255</wp:posOffset>
                </wp:positionV>
                <wp:extent cx="743585" cy="323850"/>
                <wp:effectExtent l="13335" t="10795" r="508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1F" w:rsidRPr="00901AE9" w:rsidRDefault="000D371F" w:rsidP="000D371F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7.95pt;margin-top:-60.65pt;width:58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">
                <v:textbox>
                  <w:txbxContent>
                    <w:p w:rsidR="000D371F" w:rsidRPr="00901AE9" w:rsidRDefault="000D371F" w:rsidP="000D371F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hint="eastAsia"/>
          <w:sz w:val="40"/>
          <w:szCs w:val="40"/>
          <w:lang w:eastAsia="zh-TW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  <w:lang w:eastAsia="zh-TW"/>
        </w:rPr>
        <w:t>中市政府警戒區域公告表</w:t>
      </w: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5245"/>
        <w:gridCol w:w="851"/>
      </w:tblGrid>
      <w:tr w:rsidR="000D371F" w:rsidRPr="000D371F" w:rsidTr="00D31ECF">
        <w:trPr>
          <w:trHeight w:val="412"/>
          <w:tblHeader/>
        </w:trPr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編號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機關(單位)名稱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警戒區域</w:t>
            </w:r>
          </w:p>
        </w:tc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備考</w:t>
            </w: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行政院海岸巡防署海岸巡防總局中部地區巡防局第三海岸巡防總隊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="466" w:hangingChars="194" w:hanging="466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)海岸線(含高美濕地、大肚溪口)：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1、無海堤處：低潮線起至高潮線向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臨陸側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一百公尺區域。</w:t>
            </w:r>
            <w:bookmarkStart w:id="0" w:name="_GoBack"/>
            <w:bookmarkEnd w:id="0"/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2、有海堤處：低潮線起至海堤止。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="466" w:hangingChars="194" w:hanging="46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(二)漁港：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1、漁港名稱：松柏漁港、五甲漁港、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塭寮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漁港、梧棲漁港、麗水漁港。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2、管制範圍及事項：自漁港航道口地向外延伸之區域(含防波堤)，停靠在各漁港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港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區內之漁船及其他船舶禁止出港。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sz w:val="24"/>
                <w:lang w:eastAsia="zh-TW"/>
              </w:rPr>
            </w:pPr>
            <w:r w:rsidRPr="000D371F">
              <w:rPr>
                <w:rFonts w:eastAsia="標楷體" w:hAnsi="標楷體" w:hint="eastAsia"/>
                <w:sz w:val="24"/>
                <w:lang w:eastAsia="zh-TW"/>
              </w:rPr>
              <w:t>內政部警政署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eastAsia="標楷體" w:hAnsi="標楷體"/>
                <w:sz w:val="24"/>
                <w:lang w:eastAsia="zh-TW"/>
              </w:rPr>
              <w:t>臺</w:t>
            </w:r>
            <w:proofErr w:type="gramEnd"/>
            <w:r w:rsidRPr="000D371F">
              <w:rPr>
                <w:rFonts w:eastAsia="標楷體" w:hAnsi="標楷體"/>
                <w:sz w:val="24"/>
                <w:lang w:eastAsia="zh-TW"/>
              </w:rPr>
              <w:t>中港務</w:t>
            </w:r>
            <w:r w:rsidRPr="000D371F">
              <w:rPr>
                <w:rFonts w:eastAsia="標楷體" w:hAnsi="標楷體" w:hint="eastAsia"/>
                <w:sz w:val="24"/>
                <w:lang w:eastAsia="zh-TW"/>
              </w:rPr>
              <w:t>警察總隊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ind w:left="2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臺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中港區：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ind w:left="2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大甲溪以南至大肚溪以北</w:t>
            </w:r>
            <w:r w:rsidRPr="000D371F">
              <w:rPr>
                <w:rFonts w:eastAsia="標楷體" w:hAnsi="標楷體"/>
                <w:sz w:val="24"/>
                <w:lang w:eastAsia="zh-TW"/>
              </w:rPr>
              <w:t>之</w:t>
            </w:r>
            <w:proofErr w:type="gramStart"/>
            <w:r w:rsidRPr="000D371F">
              <w:rPr>
                <w:rFonts w:eastAsia="標楷體" w:hAnsi="標楷體"/>
                <w:sz w:val="24"/>
                <w:lang w:eastAsia="zh-TW"/>
              </w:rPr>
              <w:t>臺</w:t>
            </w:r>
            <w:proofErr w:type="gramEnd"/>
            <w:r w:rsidRPr="000D371F">
              <w:rPr>
                <w:rFonts w:eastAsia="標楷體" w:hAnsi="標楷體"/>
                <w:sz w:val="24"/>
                <w:lang w:eastAsia="zh-TW"/>
              </w:rPr>
              <w:t>中港區</w:t>
            </w:r>
            <w:r w:rsidRPr="000D371F">
              <w:rPr>
                <w:rFonts w:eastAsia="標楷體" w:hAnsi="標楷體" w:hint="eastAsia"/>
                <w:sz w:val="24"/>
                <w:lang w:eastAsia="zh-TW"/>
              </w:rPr>
              <w:t>高潮線向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臨陸側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一百公尺區域。</w:t>
            </w:r>
            <w:r w:rsidRPr="000D371F">
              <w:rPr>
                <w:rFonts w:eastAsia="標楷體" w:hAnsi="標楷體" w:hint="eastAsia"/>
                <w:sz w:val="24"/>
                <w:lang w:eastAsia="zh-TW"/>
              </w:rPr>
              <w:t>(</w:t>
            </w:r>
            <w:r w:rsidRPr="000D371F">
              <w:rPr>
                <w:rFonts w:eastAsia="標楷體" w:hAnsi="標楷體" w:hint="eastAsia"/>
                <w:sz w:val="24"/>
                <w:lang w:eastAsia="zh-TW"/>
              </w:rPr>
              <w:t>附</w:t>
            </w:r>
            <w:proofErr w:type="gramStart"/>
            <w:r w:rsidRPr="000D371F">
              <w:rPr>
                <w:rFonts w:eastAsia="標楷體" w:hAnsi="標楷體" w:hint="eastAsia"/>
                <w:sz w:val="24"/>
                <w:lang w:eastAsia="zh-TW"/>
              </w:rPr>
              <w:t>臺</w:t>
            </w:r>
            <w:proofErr w:type="gramEnd"/>
            <w:r w:rsidRPr="000D371F">
              <w:rPr>
                <w:rFonts w:eastAsia="標楷體" w:hAnsi="標楷體" w:hint="eastAsia"/>
                <w:sz w:val="24"/>
                <w:lang w:eastAsia="zh-TW"/>
              </w:rPr>
              <w:t>中港</w:t>
            </w:r>
            <w:proofErr w:type="gramStart"/>
            <w:r w:rsidRPr="000D371F">
              <w:rPr>
                <w:rFonts w:eastAsia="標楷體" w:hAnsi="標楷體" w:hint="eastAsia"/>
                <w:sz w:val="24"/>
                <w:lang w:eastAsia="zh-TW"/>
              </w:rPr>
              <w:t>港</w:t>
            </w:r>
            <w:proofErr w:type="gramEnd"/>
            <w:r w:rsidRPr="000D371F">
              <w:rPr>
                <w:rFonts w:eastAsia="標楷體" w:hAnsi="標楷體" w:hint="eastAsia"/>
                <w:sz w:val="24"/>
                <w:lang w:eastAsia="zh-TW"/>
              </w:rPr>
              <w:t>區範圍圖</w:t>
            </w:r>
            <w:r w:rsidRPr="000D371F">
              <w:rPr>
                <w:rFonts w:eastAsia="標楷體" w:hAnsi="標楷體" w:hint="eastAsia"/>
                <w:sz w:val="24"/>
                <w:lang w:eastAsia="zh-TW"/>
              </w:rPr>
              <w:t>)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經濟部水利署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第三河川局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="466" w:hangingChars="194" w:hanging="466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)中央管河川：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1、大安溪水系(大安溪、烏石坑溪)。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2、大甲溪水系(大甲流)。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3、烏溪水系(烏溪、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筏子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溪、大里溪、大坑溪、旱溪、烏牛欄溪、廍子溪、頭汴坑溪、草湖溪、北溝溪)。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="514" w:hangingChars="214" w:hanging="514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(二)中央管區排：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ind w:leftChars="208" w:left="499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旱溪排水、土庫溪排水、柳川排水、下橋子頭排水、綠川排水、大智排水、莿仔埔坑排水、同安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厝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排水、港尾子溪排水、四塊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厝圳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支線、員寶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庄圳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支線、大埔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厝圳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支線。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臺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中市政府水利局</w:t>
            </w:r>
          </w:p>
        </w:tc>
        <w:tc>
          <w:tcPr>
            <w:tcW w:w="5245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)市管河川：溫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寮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溪。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(二)市管區排：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ind w:leftChars="208" w:left="499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惠來溪、潮洋溪、水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崛頭坑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、下林厝坑、東大溪、林厝排水、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普濟溪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、內新庄子溪、北</w:t>
            </w: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屯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圳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、梅川、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苧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園溪、南屯溪排水、劉厝溪、鎮平溪、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黎明溝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、南邊溪、七星溪、文山溪、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己人湖溪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、二重溪、麻園溪同平巷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水道、麻園溪太原路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水道、番仔溝、七張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犁溪環中路截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水道、四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好溪排水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幹線、銅安支線、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電火溪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排水、石壁坑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圳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排水、菜園溪支線、松子腳排水、后里排水、外埔第三排水、外埔第二排水、三塊厝排水、南埔排水、南庄排水、水美湖底溝排水、三崁排水、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旱溝排水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、月眉排水支線、舊社溝支線、陽明山排水、軟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埤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仔溪排水、下溪洲支線、下溪洲分線、牛稠坑溝排水、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樟仔腳溝支線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、食水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嵙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溪排水、番仔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埤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溝支線、崁腳溝排水、鍋底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嵙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溝排水、沙連溪排水、中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嵙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支線、石角溪支線、旱坑排水、頭隘坑排水、頂海口排水、鹿寮排水、十二甲支線、澳底溝支線、大輪支線、庄界支線、米粉寮支線、溫雅寮排水、銀聯排水、糠榔排水、南簡排水、陳厝支線、梧棲排水、大庄支線、信義民構排水、仁愛民族支線、和平民生排水、安良港排水、北勢溪、忠和中排水、山腳排水、龍井支線、福麗分線、田中分線、麗水排水、山陽排水、崁子腳坑排水、社子腳坑支線、追分排水、王田支線、王田石坑排水、成功嶺排水、牛埔庄圳支線、東員寶支線、大社支線七號支線、十三寮排水、上橫山支線、下員林支線、中央圳七輪支線、大雅排水、三角泳支線、塔蓮溝支線、龍虎鬪坑排水、鐮仔坑排水、樹玉碑排水、中興段排水、墘</w:t>
            </w: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溝碑排水、土城埤支線、溪底溝排水、七星排水、光隆村興隆村共同排水、坪林排水、北溝溪排水、霧峰農校支線、北溝支線、乾溪排水、車籠埤排水、頭前溪支線、山腳巷支線、萬豐支線、后溪底排水、后溪底支線、興台支線、溪心埧排水、溪尾寮排水、竹林北溪、南勢溪、清水大排、牛角坑溝、龍崗北坑、龍崗南坑、竹坑北坑、十四張圳支線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五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行政院農業委員會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林務局東勢林區管理處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)大雪山國家森林遊樂區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1、遊樂區內：小神木步道、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環站步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道、木馬道、雪山神木步道、天池步道。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2、遊樂區外：屋我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尾山步道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橫嶺山步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鳶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嘴稍來小雪山國家步道。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(二)八仙山國家森林遊樂區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1、遊樂區內：天籟步道、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肖楠巨木步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道、竹林步道、八仙山主峰步道、半天橋步道、森林浴步道。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2、遊樂區外：德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芙蘭步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道、白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毛山步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東卯山步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唐麻丹山步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道、屋我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尾山步道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、波津加山步道、新山馬崙山步道、斯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可巴步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道。</w:t>
            </w:r>
          </w:p>
          <w:p w:rsidR="000D371F" w:rsidRPr="000D371F" w:rsidRDefault="000D371F" w:rsidP="000D371F">
            <w:pPr>
              <w:adjustRightInd w:val="0"/>
              <w:snapToGrid w:val="0"/>
              <w:spacing w:line="460" w:lineRule="exact"/>
              <w:ind w:left="466" w:hangingChars="194" w:hanging="46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(三)武陵國家森林遊樂區：桃山步道。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雪霸國家公園管理處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D31ECF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雪東線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(雪山東峰、雪山主峰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雪山西稜線(火石山、頭鷹山、大雪山)。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聖稜線（匹匹達山、雪山北峰、巴紗拉雲山、布秀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蘭山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、素密達山、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凱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蘭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特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崑山、北稜角）。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武陵四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秀線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（桃山、品田山、池有山、喀拉業山）。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志佳陽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線（志佳陽大山）。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雪劍線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（推論山、油婆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蘭山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、佳陽山、小劍山、大劍山）。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七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太魯閣國家公園管理處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D31ECF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南湖大山。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北一段：中央尖、甘藷峰。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北二段：無名山、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閂山、鈴嗚山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、730林道。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八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交通部觀光局</w:t>
            </w:r>
          </w:p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參山國家風景區管理處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谷關捎來步道、梨山賓館生態環保步道、天池生態步道、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攬勝樓步道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709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九</w:t>
            </w:r>
          </w:p>
        </w:tc>
        <w:tc>
          <w:tcPr>
            <w:tcW w:w="2693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臺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中市風景區管理所</w:t>
            </w:r>
          </w:p>
        </w:tc>
        <w:tc>
          <w:tcPr>
            <w:tcW w:w="5245" w:type="dxa"/>
            <w:vAlign w:val="center"/>
          </w:tcPr>
          <w:p w:rsidR="000D371F" w:rsidRPr="000D371F" w:rsidRDefault="000D371F" w:rsidP="00D31EC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/>
                <w:sz w:val="24"/>
                <w:lang w:eastAsia="zh-TW"/>
              </w:rPr>
              <w:t>大安海水浴場</w:t>
            </w:r>
            <w:r w:rsidRPr="000D371F">
              <w:rPr>
                <w:rFonts w:ascii="新細明體" w:hAnsi="新細明體" w:hint="eastAsia"/>
                <w:sz w:val="24"/>
                <w:lang w:eastAsia="zh-TW"/>
              </w:rPr>
              <w:t>：</w:t>
            </w:r>
            <w:r w:rsidRPr="000D371F">
              <w:rPr>
                <w:rFonts w:ascii="標楷體" w:eastAsia="標楷體" w:hAnsi="標楷體"/>
                <w:sz w:val="24"/>
                <w:lang w:eastAsia="zh-TW"/>
              </w:rPr>
              <w:t>大安區五甲漁港以南、大安區海墘厝現有堤防以北</w:t>
            </w: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大甲鐵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砧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山風景特定區</w:t>
            </w:r>
            <w:r w:rsidRPr="000D371F">
              <w:rPr>
                <w:rFonts w:ascii="新細明體" w:hAnsi="新細明體" w:hint="eastAsia"/>
                <w:sz w:val="24"/>
                <w:lang w:eastAsia="zh-TW"/>
              </w:rPr>
              <w:t>：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劍井步道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、中正公園、雕塑公園、成功公園。</w:t>
            </w:r>
          </w:p>
          <w:p w:rsidR="000D371F" w:rsidRPr="000D371F" w:rsidRDefault="000D371F" w:rsidP="00D31EC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大坑風景區</w:t>
            </w:r>
            <w:r w:rsidRPr="000D371F">
              <w:rPr>
                <w:rFonts w:ascii="新細明體" w:hAnsi="新細明體" w:hint="eastAsia"/>
                <w:sz w:val="24"/>
                <w:lang w:eastAsia="zh-TW"/>
              </w:rPr>
              <w:t>：</w:t>
            </w: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第1、2、3、4、5、5-1、6、7、8、9、9-1、10號登山步道。</w:t>
            </w:r>
          </w:p>
        </w:tc>
        <w:tc>
          <w:tcPr>
            <w:tcW w:w="851" w:type="dxa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D371F" w:rsidRDefault="000D371F" w:rsidP="000D371F">
      <w:pPr>
        <w:jc w:val="center"/>
        <w:rPr>
          <w:rFonts w:ascii="標楷體" w:eastAsia="標楷體" w:hAnsi="標楷體"/>
          <w:noProof/>
          <w:sz w:val="40"/>
          <w:szCs w:val="40"/>
          <w:lang w:eastAsia="zh-TW"/>
        </w:rPr>
      </w:pPr>
    </w:p>
    <w:p w:rsidR="000D371F" w:rsidRDefault="000D371F" w:rsidP="000D371F">
      <w:pPr>
        <w:rPr>
          <w:rFonts w:ascii="標楷體" w:eastAsia="標楷體" w:hAnsi="標楷體"/>
          <w:noProof/>
          <w:sz w:val="40"/>
          <w:szCs w:val="40"/>
          <w:lang w:eastAsia="zh-TW"/>
        </w:rPr>
      </w:pPr>
      <w:r>
        <w:rPr>
          <w:rFonts w:ascii="標楷體" w:eastAsia="標楷體" w:hAnsi="標楷體"/>
          <w:noProof/>
          <w:sz w:val="40"/>
          <w:szCs w:val="40"/>
          <w:lang w:eastAsia="zh-TW"/>
        </w:rPr>
        <w:br w:type="page"/>
      </w:r>
    </w:p>
    <w:p w:rsidR="000D371F" w:rsidRDefault="000D371F" w:rsidP="000D371F">
      <w:pPr>
        <w:jc w:val="center"/>
        <w:rPr>
          <w:rFonts w:ascii="標楷體" w:eastAsia="標楷體" w:hAnsi="標楷體"/>
          <w:noProof/>
          <w:sz w:val="40"/>
          <w:szCs w:val="40"/>
          <w:lang w:eastAsia="zh-TW"/>
        </w:rPr>
      </w:pPr>
      <w:r w:rsidRPr="00FF3708">
        <w:rPr>
          <w:rFonts w:ascii="標楷體" w:eastAsia="標楷體" w:hAnsi="標楷體" w:hint="eastAsia"/>
          <w:noProof/>
          <w:sz w:val="40"/>
          <w:szCs w:val="40"/>
          <w:lang w:eastAsia="zh-TW"/>
        </w:rPr>
        <w:lastRenderedPageBreak/>
        <w:t>土石流潛勢溪流警戒區域</w:t>
      </w:r>
      <w:r>
        <w:rPr>
          <w:rFonts w:ascii="標楷體" w:eastAsia="標楷體" w:hAnsi="標楷體" w:hint="eastAsia"/>
          <w:noProof/>
          <w:sz w:val="40"/>
          <w:szCs w:val="40"/>
          <w:lang w:eastAsia="zh-TW"/>
        </w:rPr>
        <w:t>表</w:t>
      </w:r>
    </w:p>
    <w:p w:rsidR="000D371F" w:rsidRPr="000F6E5F" w:rsidRDefault="000D371F" w:rsidP="000D371F">
      <w:pPr>
        <w:rPr>
          <w:rFonts w:ascii="標楷體" w:eastAsia="標楷體" w:hAnsi="標楷體"/>
          <w:noProof/>
          <w:lang w:eastAsia="zh-TW"/>
        </w:rPr>
      </w:pPr>
      <w:r>
        <w:rPr>
          <w:rFonts w:ascii="標楷體" w:eastAsia="標楷體" w:hAnsi="標楷體" w:hint="eastAsia"/>
          <w:noProof/>
          <w:lang w:eastAsia="zh-TW"/>
        </w:rPr>
        <w:t>(</w:t>
      </w:r>
      <w:r w:rsidRPr="000F6E5F">
        <w:rPr>
          <w:rFonts w:ascii="標楷體" w:eastAsia="標楷體" w:hAnsi="標楷體" w:hint="eastAsia"/>
          <w:noProof/>
          <w:lang w:eastAsia="zh-TW"/>
        </w:rPr>
        <w:t>本表所列土石流潛勢溪流，於行政院農業委員會水土保持局將該溪流列為黃色/紅色警戒時，自動列入警戒區域</w:t>
      </w:r>
      <w:r>
        <w:rPr>
          <w:rFonts w:ascii="標楷體" w:eastAsia="標楷體" w:hAnsi="標楷體" w:hint="eastAsia"/>
          <w:noProof/>
          <w:lang w:eastAsia="zh-TW"/>
        </w:rPr>
        <w:t>進行管制)</w:t>
      </w: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2835"/>
        <w:gridCol w:w="3544"/>
      </w:tblGrid>
      <w:tr w:rsidR="000D371F" w:rsidRPr="000D371F" w:rsidTr="00D31ECF">
        <w:trPr>
          <w:tblHeader/>
        </w:trPr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編號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溪流名稱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鄰近地標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北屯區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民德里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大坑溪野溪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民德橋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北屯區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民德里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大坑溪支流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民德橋、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連坑一號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北屯區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民德里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長壽橋野溪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長壽橋、雙連橋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達觀里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雪山坑溪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林務局雪山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坑護管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所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達觀里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雪山坑溪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雪山坑橋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達觀里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下達觀野溪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達觀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達觀里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摩天嶺口野溪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摩天嶺口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達觀里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蟾蜍石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蟾蜍石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中市DF009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達觀里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竹林橋野溪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竹林橋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乾溪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長榮橋、七棟吊橋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烏石坑溪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長青橋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林產物檢查哨站旁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林產物檢查哨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大安溪中游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白布帆大橋西側、白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布帆堤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觀音坑溪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觀音橋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祥雲橋野溪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三叉坑橋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牛欄坑溪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三叉坑吊橋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南勢里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樹德橋野溪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德樹橋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南勢里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實踐橋野溪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實踐橋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中市DF019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天輪里</w:t>
            </w:r>
            <w:proofErr w:type="gramEnd"/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沙蓮溪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白冷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圳一號渡槽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中市DF020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天輪里</w:t>
            </w:r>
            <w:proofErr w:type="gramEnd"/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東卯溪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新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東卯橋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天輪里</w:t>
            </w:r>
            <w:proofErr w:type="gramEnd"/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中冷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求安吊橋(沖毀)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天輪里</w:t>
            </w:r>
            <w:proofErr w:type="gramEnd"/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中冷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谷關大道院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大甲溪支流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裡冷橋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裡冷溪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裡冷橋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中冷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裡冷隧道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呂督溪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松鶴部落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無名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德芙蘭橋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松鶴坑溪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長青橋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中市DF029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阿邦溪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麗陽營區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元宵橋野溪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元宵橋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映紅野溪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篤銘橋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穿雲野溪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穿雲橋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馬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崙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馬陵四號隧道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石山溪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新壩亭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小馬一號野溪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新壩亭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東側300公尺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石山溪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敬勤橋、谷關壩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平等里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七家灣溪支流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萬壽橋(北200M)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和平區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平等里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七家灣溪支流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億年橋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中市DF039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茂興里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蘭勢大橋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3號省道旁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蘭勢大橋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明正里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大安溪中游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石壁坑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中市DF041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埤頭里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珍東坑溪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后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東五號橋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東新里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坑形船溪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(壽山橋)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壽山橋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泰昌里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東新巷野溪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泰和橋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隆興里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石角國小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旁野溪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石角國小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隆興里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北坑橋野溪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北坑橋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隆興里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石角溪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復興橋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隆興里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坪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埔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平埔橋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上城里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上城里野溪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長生橋</w:t>
            </w:r>
          </w:p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中市DF049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頭溢坑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溪支流溪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成功國小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茅煙坑溪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友明橋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樹民橋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樹民橋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復興橋野溪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復興橋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重慶橋野溪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重慶橋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大同橋野溪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大同橋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永安橋野溪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福安橋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永安橋野溪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福安橋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東勢區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慶福里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永安橋野溪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福南橋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崑山里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牛欄溪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牛城橋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中市DF059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協成里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南華莊野溪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消防署空中消防隊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協成里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南華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庄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台中009旁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協成里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抽藤坑對岸野溪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文欣橋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中市DF062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協成里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抽藤坑野溪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抽藤仔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協成里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大崩山野溪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產業三號橋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十股林野溪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十股林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水涵坑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中和國小附近坡地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中和國小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溪頭二號橋野溪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中和大橋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抽藤坑野溪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溪頭二號橋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中市DF069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抽藤坑野溪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溪頭二號橋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大甲溪中游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豐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埔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8號橋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中和里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豐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埔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三橋野溪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龍安宮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福名橋野溪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福名橋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白毛台野溪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阿寸坑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東埔11橋野溪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豐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埔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13號橋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東埔10橋野溪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福天宮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大甲溪中游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豐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埔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9號橋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新社區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福興里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東埔 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豐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埔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9號橋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外埔區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水美里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大甲溪支流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溪底橋(西北1.5KM)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中市DF079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外埔區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水美里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大甲溪支流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溪底橋(西北1KM)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沙鹿區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西勢里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橋頭寮溪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橋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頭寮溪第一號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防砂壩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桐林里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暗坑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桐林橋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桐林里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野溪(大悲園)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清元橋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中市DF083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吉峰里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北溝坑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畚箕湖橋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萊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園里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萊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園溪)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明台中學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萬豐里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慈悟寺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前溪)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萬豐橋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萬豐里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象鼻坑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象鼻3號橋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峰谷里</w:t>
            </w:r>
            <w:proofErr w:type="gramEnd"/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野溪(光明橋溪)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光明橋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霧峰區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峰谷里</w:t>
            </w:r>
            <w:proofErr w:type="gramEnd"/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野溪(峰谷國小前溪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峰谷國小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中市DF089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產業橋野溪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產業橋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大興里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七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搖橋野溪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七瑤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興隆里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野溪(新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坪橋溪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新坪橋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光隆里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野溪(土地公坑溪)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土地公坑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黃竹里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野溪(牛角坑溪)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牛角坑橋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中埔15號橋野溪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中埔15號橋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中埔15號橋野溪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赤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崁頂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鹿渡坑</w:t>
            </w:r>
            <w:proofErr w:type="gramEnd"/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中埔10號橋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0D371F">
              <w:rPr>
                <w:rFonts w:ascii="標楷體" w:eastAsia="標楷體" w:hAnsi="標楷體" w:hint="eastAsia"/>
                <w:sz w:val="24"/>
              </w:rPr>
              <w:t>太平區</w:t>
            </w:r>
            <w:proofErr w:type="spellEnd"/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頭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汴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田寮仔側野溪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產業二號橋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中市DF098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潭子區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聚興里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旱溪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風動石橋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中市DF099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梨山里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舊德基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派出所附近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舊德基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派出所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中市DF100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梨山里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/>
                <w:sz w:val="24"/>
                <w:lang w:eastAsia="zh-TW"/>
              </w:rPr>
              <w:t>-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/>
                <w:sz w:val="24"/>
                <w:lang w:eastAsia="zh-TW"/>
              </w:rPr>
              <w:t>-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中市DF101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梨山里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電廠宿舍附近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電廠宿舍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中市DF102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新社區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協成里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茄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苳寮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橄欖</w:t>
            </w: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園夢</w:t>
            </w:r>
            <w:proofErr w:type="gramEnd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想園地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中市DF103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東勢區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隆興里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中坑溪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中坑橋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中市DF104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烏石坑溪支流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自由國小烏石分校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中市DF105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天輪里</w:t>
            </w:r>
            <w:proofErr w:type="gramEnd"/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橫流溪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銘傳橋</w:t>
            </w:r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中市DF106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博愛里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阿邦溪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麗陽營區</w:t>
            </w:r>
            <w:proofErr w:type="gramEnd"/>
          </w:p>
        </w:tc>
      </w:tr>
      <w:tr w:rsidR="000D371F" w:rsidRPr="000D371F" w:rsidTr="00D31ECF">
        <w:tc>
          <w:tcPr>
            <w:tcW w:w="851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中市DF107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和平區</w:t>
            </w:r>
          </w:p>
        </w:tc>
        <w:tc>
          <w:tcPr>
            <w:tcW w:w="113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南勢里</w:t>
            </w:r>
          </w:p>
        </w:tc>
        <w:tc>
          <w:tcPr>
            <w:tcW w:w="2835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崑崙溪</w:t>
            </w:r>
          </w:p>
        </w:tc>
        <w:tc>
          <w:tcPr>
            <w:tcW w:w="3544" w:type="dxa"/>
            <w:vAlign w:val="center"/>
          </w:tcPr>
          <w:p w:rsidR="000D371F" w:rsidRPr="000D371F" w:rsidRDefault="000D371F" w:rsidP="00D31EC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proofErr w:type="gramStart"/>
            <w:r w:rsidRPr="000D371F">
              <w:rPr>
                <w:rFonts w:ascii="標楷體" w:eastAsia="標楷體" w:hAnsi="標楷體" w:hint="eastAsia"/>
                <w:sz w:val="24"/>
                <w:lang w:eastAsia="zh-TW"/>
              </w:rPr>
              <w:t>長元橋</w:t>
            </w:r>
            <w:proofErr w:type="gramEnd"/>
          </w:p>
        </w:tc>
      </w:tr>
    </w:tbl>
    <w:p w:rsidR="000D371F" w:rsidRDefault="000D371F" w:rsidP="000D371F">
      <w:pPr>
        <w:rPr>
          <w:rFonts w:ascii="標楷體" w:eastAsia="標楷體" w:hAnsi="標楷體"/>
          <w:lang w:eastAsia="zh-TW"/>
        </w:rPr>
      </w:pPr>
    </w:p>
    <w:p w:rsidR="007B4621" w:rsidRDefault="007B4621"/>
    <w:sectPr w:rsidR="007B4621" w:rsidSect="000D371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E8"/>
    <w:multiLevelType w:val="hybridMultilevel"/>
    <w:tmpl w:val="4712C944"/>
    <w:lvl w:ilvl="0" w:tplc="4F6C75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722D4"/>
    <w:multiLevelType w:val="hybridMultilevel"/>
    <w:tmpl w:val="9C4A5434"/>
    <w:lvl w:ilvl="0" w:tplc="0694A4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2D178F"/>
    <w:multiLevelType w:val="hybridMultilevel"/>
    <w:tmpl w:val="B824BFB4"/>
    <w:lvl w:ilvl="0" w:tplc="5B2AE9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B1130"/>
    <w:multiLevelType w:val="hybridMultilevel"/>
    <w:tmpl w:val="C9E63822"/>
    <w:lvl w:ilvl="0" w:tplc="C7C45344">
      <w:start w:val="585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6027B6B"/>
    <w:multiLevelType w:val="hybridMultilevel"/>
    <w:tmpl w:val="A2BEDF24"/>
    <w:lvl w:ilvl="0" w:tplc="6ABE5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6E243B5"/>
    <w:multiLevelType w:val="hybridMultilevel"/>
    <w:tmpl w:val="8A08F570"/>
    <w:lvl w:ilvl="0" w:tplc="D85A930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70C73CA"/>
    <w:multiLevelType w:val="hybridMultilevel"/>
    <w:tmpl w:val="290AC426"/>
    <w:lvl w:ilvl="0" w:tplc="EADC8224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9577108"/>
    <w:multiLevelType w:val="hybridMultilevel"/>
    <w:tmpl w:val="267A8144"/>
    <w:lvl w:ilvl="0" w:tplc="3BEE7D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7C7DFB"/>
    <w:multiLevelType w:val="hybridMultilevel"/>
    <w:tmpl w:val="B7BE866C"/>
    <w:lvl w:ilvl="0" w:tplc="F99A1B8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C477262"/>
    <w:multiLevelType w:val="hybridMultilevel"/>
    <w:tmpl w:val="838023E6"/>
    <w:lvl w:ilvl="0" w:tplc="995CF0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1F"/>
    <w:rsid w:val="000D371F"/>
    <w:rsid w:val="007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1F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1F"/>
    <w:pPr>
      <w:ind w:leftChars="200" w:left="480"/>
    </w:pPr>
  </w:style>
  <w:style w:type="paragraph" w:customStyle="1" w:styleId="a4">
    <w:name w:val="內文標題一"/>
    <w:basedOn w:val="a"/>
    <w:qFormat/>
    <w:rsid w:val="000D371F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100" w:left="880" w:hangingChars="200" w:hanging="640"/>
      <w:jc w:val="both"/>
    </w:pPr>
    <w:rPr>
      <w:rFonts w:ascii="BiauKai" w:eastAsia="BiauKai" w:hAnsi="標楷體"/>
      <w:color w:val="000000"/>
      <w:kern w:val="2"/>
      <w:sz w:val="32"/>
      <w:szCs w:val="32"/>
      <w:lang w:eastAsia="zh-TW"/>
    </w:rPr>
  </w:style>
  <w:style w:type="paragraph" w:styleId="a5">
    <w:name w:val="header"/>
    <w:basedOn w:val="a"/>
    <w:link w:val="a6"/>
    <w:unhideWhenUsed/>
    <w:rsid w:val="000D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D371F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0D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71F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0D371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371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ahoma"/>
      <w:kern w:val="3"/>
      <w:szCs w:val="24"/>
      <w:lang w:bidi="zh-TW"/>
    </w:rPr>
  </w:style>
  <w:style w:type="paragraph" w:customStyle="1" w:styleId="Textbody">
    <w:name w:val="Text body"/>
    <w:basedOn w:val="Standard"/>
    <w:rsid w:val="000D371F"/>
    <w:pPr>
      <w:spacing w:after="120"/>
    </w:pPr>
  </w:style>
  <w:style w:type="paragraph" w:styleId="aa">
    <w:name w:val="Balloon Text"/>
    <w:basedOn w:val="a"/>
    <w:link w:val="ab"/>
    <w:uiPriority w:val="99"/>
    <w:semiHidden/>
    <w:unhideWhenUsed/>
    <w:rsid w:val="000D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371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3">
    <w:name w:val="Body Text Indent 3"/>
    <w:basedOn w:val="a"/>
    <w:link w:val="30"/>
    <w:rsid w:val="000D371F"/>
    <w:pPr>
      <w:widowControl w:val="0"/>
      <w:spacing w:before="120"/>
      <w:ind w:left="737" w:hanging="737"/>
      <w:textDirection w:val="lrTbV"/>
    </w:pPr>
    <w:rPr>
      <w:rFonts w:eastAsia="標楷體"/>
      <w:kern w:val="2"/>
      <w:sz w:val="36"/>
      <w:szCs w:val="20"/>
      <w:lang w:eastAsia="zh-TW"/>
    </w:rPr>
  </w:style>
  <w:style w:type="character" w:customStyle="1" w:styleId="30">
    <w:name w:val="本文縮排 3 字元"/>
    <w:basedOn w:val="a0"/>
    <w:link w:val="3"/>
    <w:rsid w:val="000D371F"/>
    <w:rPr>
      <w:rFonts w:ascii="Times New Roman" w:eastAsia="標楷體" w:hAnsi="Times New Roman" w:cs="Times New Roman"/>
      <w:sz w:val="36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0D371F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0D371F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character" w:customStyle="1" w:styleId="dialogtext1">
    <w:name w:val="dialog_text1"/>
    <w:basedOn w:val="a0"/>
    <w:rsid w:val="000D371F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1F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1F"/>
    <w:pPr>
      <w:ind w:leftChars="200" w:left="480"/>
    </w:pPr>
  </w:style>
  <w:style w:type="paragraph" w:customStyle="1" w:styleId="a4">
    <w:name w:val="內文標題一"/>
    <w:basedOn w:val="a"/>
    <w:qFormat/>
    <w:rsid w:val="000D371F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100" w:left="880" w:hangingChars="200" w:hanging="640"/>
      <w:jc w:val="both"/>
    </w:pPr>
    <w:rPr>
      <w:rFonts w:ascii="BiauKai" w:eastAsia="BiauKai" w:hAnsi="標楷體"/>
      <w:color w:val="000000"/>
      <w:kern w:val="2"/>
      <w:sz w:val="32"/>
      <w:szCs w:val="32"/>
      <w:lang w:eastAsia="zh-TW"/>
    </w:rPr>
  </w:style>
  <w:style w:type="paragraph" w:styleId="a5">
    <w:name w:val="header"/>
    <w:basedOn w:val="a"/>
    <w:link w:val="a6"/>
    <w:unhideWhenUsed/>
    <w:rsid w:val="000D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D371F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0D3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71F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0D371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371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ahoma"/>
      <w:kern w:val="3"/>
      <w:szCs w:val="24"/>
      <w:lang w:bidi="zh-TW"/>
    </w:rPr>
  </w:style>
  <w:style w:type="paragraph" w:customStyle="1" w:styleId="Textbody">
    <w:name w:val="Text body"/>
    <w:basedOn w:val="Standard"/>
    <w:rsid w:val="000D371F"/>
    <w:pPr>
      <w:spacing w:after="120"/>
    </w:pPr>
  </w:style>
  <w:style w:type="paragraph" w:styleId="aa">
    <w:name w:val="Balloon Text"/>
    <w:basedOn w:val="a"/>
    <w:link w:val="ab"/>
    <w:uiPriority w:val="99"/>
    <w:semiHidden/>
    <w:unhideWhenUsed/>
    <w:rsid w:val="000D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371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3">
    <w:name w:val="Body Text Indent 3"/>
    <w:basedOn w:val="a"/>
    <w:link w:val="30"/>
    <w:rsid w:val="000D371F"/>
    <w:pPr>
      <w:widowControl w:val="0"/>
      <w:spacing w:before="120"/>
      <w:ind w:left="737" w:hanging="737"/>
      <w:textDirection w:val="lrTbV"/>
    </w:pPr>
    <w:rPr>
      <w:rFonts w:eastAsia="標楷體"/>
      <w:kern w:val="2"/>
      <w:sz w:val="36"/>
      <w:szCs w:val="20"/>
      <w:lang w:eastAsia="zh-TW"/>
    </w:rPr>
  </w:style>
  <w:style w:type="character" w:customStyle="1" w:styleId="30">
    <w:name w:val="本文縮排 3 字元"/>
    <w:basedOn w:val="a0"/>
    <w:link w:val="3"/>
    <w:rsid w:val="000D371F"/>
    <w:rPr>
      <w:rFonts w:ascii="Times New Roman" w:eastAsia="標楷體" w:hAnsi="Times New Roman" w:cs="Times New Roman"/>
      <w:sz w:val="36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0D371F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0D371F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character" w:customStyle="1" w:styleId="dialogtext1">
    <w:name w:val="dialog_text1"/>
    <w:basedOn w:val="a0"/>
    <w:rsid w:val="000D371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TCCFD</dc:creator>
  <cp:lastModifiedBy>TCCFD</cp:lastModifiedBy>
  <cp:revision>1</cp:revision>
  <dcterms:created xsi:type="dcterms:W3CDTF">2014-07-21T11:22:00Z</dcterms:created>
  <dcterms:modified xsi:type="dcterms:W3CDTF">2014-07-21T11:25:00Z</dcterms:modified>
</cp:coreProperties>
</file>